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CD" w:rsidRDefault="00722DCD">
      <w:pPr>
        <w:jc w:val="both"/>
        <w:rPr>
          <w:sz w:val="28"/>
          <w:szCs w:val="28"/>
        </w:rPr>
      </w:pPr>
    </w:p>
    <w:p w:rsidR="00722DCD" w:rsidRDefault="00F151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4572000</wp:posOffset>
            </wp:positionH>
            <wp:positionV relativeFrom="paragraph">
              <wp:posOffset>109854</wp:posOffset>
            </wp:positionV>
            <wp:extent cx="1943100" cy="457200"/>
            <wp:effectExtent l="0" t="0" r="0" b="0"/>
            <wp:wrapSquare wrapText="bothSides" distT="0" distB="0" distL="114300" distR="114300"/>
            <wp:docPr id="13" name="image1.png" descr="Macintosh HD:Users:gala:Documents:ЭРФОЛЬГ:Маркетинг и ПИар ЭРФОЛЬГ:логотип 2014:лого горизонтальный 2014 Эрфольг:Logo gorizon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gala:Documents:ЭРФОЛЬГ:Маркетинг и ПИар ЭРФОЛЬГ:логотип 2014:лого горизонтальный 2014 Эрфольг:Logo gorizont.ep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2DCD" w:rsidRDefault="00722DCD">
      <w:pPr>
        <w:jc w:val="center"/>
      </w:pPr>
    </w:p>
    <w:p w:rsidR="00722DCD" w:rsidRDefault="00722DCD">
      <w:pPr>
        <w:jc w:val="center"/>
      </w:pPr>
    </w:p>
    <w:p w:rsidR="00722DCD" w:rsidRDefault="00722DCD">
      <w:pPr>
        <w:jc w:val="center"/>
      </w:pPr>
    </w:p>
    <w:p w:rsidR="00722DCD" w:rsidRDefault="00722DCD">
      <w:pPr>
        <w:jc w:val="center"/>
      </w:pPr>
    </w:p>
    <w:p w:rsidR="00722DCD" w:rsidRDefault="00722DCD">
      <w:pPr>
        <w:jc w:val="center"/>
      </w:pPr>
    </w:p>
    <w:p w:rsidR="00722DCD" w:rsidRDefault="00F15196">
      <w:pPr>
        <w:jc w:val="center"/>
        <w:rPr>
          <w:rFonts w:ascii="Quattrocento Sans" w:eastAsia="Quattrocento Sans" w:hAnsi="Quattrocento Sans" w:cs="Quattrocento Sans"/>
          <w:color w:val="2A2A2A"/>
          <w:sz w:val="36"/>
          <w:szCs w:val="36"/>
        </w:rPr>
      </w:pPr>
      <w:r>
        <w:rPr>
          <w:rFonts w:ascii="Arial" w:eastAsia="Arial" w:hAnsi="Arial" w:cs="Arial"/>
          <w:color w:val="2A2A2A"/>
          <w:sz w:val="36"/>
          <w:szCs w:val="36"/>
        </w:rPr>
        <w:t xml:space="preserve">Международный центр обучения 4-D Systems </w:t>
      </w:r>
    </w:p>
    <w:p w:rsidR="00722DCD" w:rsidRDefault="00722DCD">
      <w:pPr>
        <w:jc w:val="both"/>
        <w:rPr>
          <w:sz w:val="28"/>
          <w:szCs w:val="28"/>
        </w:rPr>
      </w:pPr>
    </w:p>
    <w:p w:rsidR="00722DCD" w:rsidRDefault="004E2F25">
      <w:pPr>
        <w:jc w:val="center"/>
        <w:rPr>
          <w:rFonts w:ascii="Quattrocento Sans" w:eastAsia="Quattrocento Sans" w:hAnsi="Quattrocento Sans" w:cs="Quattrocento Sans"/>
          <w:color w:val="2A2A2A"/>
          <w:sz w:val="36"/>
          <w:szCs w:val="36"/>
        </w:rPr>
      </w:pPr>
      <w:sdt>
        <w:sdtPr>
          <w:tag w:val="goog_rdk_0"/>
          <w:id w:val="-101034555"/>
        </w:sdtPr>
        <w:sdtEndPr/>
        <w:sdtContent>
          <w:r w:rsidR="00F15196">
            <w:rPr>
              <w:rFonts w:ascii="Arial" w:eastAsia="Arial" w:hAnsi="Arial" w:cs="Arial"/>
              <w:color w:val="2A2A2A"/>
              <w:sz w:val="36"/>
              <w:szCs w:val="36"/>
            </w:rPr>
            <w:t xml:space="preserve">ИНСТРУКЦИЯ </w:t>
          </w:r>
        </w:sdtContent>
      </w:sdt>
    </w:p>
    <w:p w:rsidR="00722DCD" w:rsidRDefault="00722DCD">
      <w:pPr>
        <w:jc w:val="center"/>
        <w:rPr>
          <w:b/>
          <w:sz w:val="28"/>
          <w:szCs w:val="28"/>
        </w:rPr>
      </w:pPr>
    </w:p>
    <w:p w:rsidR="00722DCD" w:rsidRDefault="00F15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 Развивающая Диагностика (TDA)</w:t>
      </w:r>
    </w:p>
    <w:p w:rsidR="00722DCD" w:rsidRDefault="00F151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методики Чарльз Дж. </w:t>
      </w:r>
      <w:proofErr w:type="spellStart"/>
      <w:r>
        <w:rPr>
          <w:i/>
          <w:sz w:val="28"/>
          <w:szCs w:val="28"/>
        </w:rPr>
        <w:t>Пеллерин</w:t>
      </w:r>
      <w:proofErr w:type="spellEnd"/>
      <w:r>
        <w:rPr>
          <w:i/>
          <w:sz w:val="28"/>
          <w:szCs w:val="28"/>
        </w:rPr>
        <w:t>.</w:t>
      </w:r>
    </w:p>
    <w:p w:rsidR="00722DCD" w:rsidRDefault="00722DCD">
      <w:pPr>
        <w:jc w:val="center"/>
        <w:rPr>
          <w:i/>
          <w:sz w:val="28"/>
          <w:szCs w:val="28"/>
        </w:rPr>
      </w:pPr>
    </w:p>
    <w:p w:rsidR="00722DCD" w:rsidRDefault="00722DCD">
      <w:pPr>
        <w:rPr>
          <w:b/>
          <w:sz w:val="28"/>
          <w:szCs w:val="28"/>
        </w:rPr>
      </w:pPr>
    </w:p>
    <w:p w:rsidR="00722DCD" w:rsidRDefault="004E2F25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1"/>
          <w:id w:val="-1450472239"/>
        </w:sdtPr>
        <w:sdtEndPr/>
        <w:sdtContent>
          <w:r w:rsidR="00F15196">
            <w:rPr>
              <w:rFonts w:ascii="Arial" w:eastAsia="Arial" w:hAnsi="Arial" w:cs="Arial"/>
              <w:b w:val="0"/>
              <w:color w:val="2A2A2A"/>
            </w:rPr>
            <w:t>Заявление о конфиденциальности</w:t>
          </w:r>
        </w:sdtContent>
      </w:sdt>
    </w:p>
    <w:bookmarkStart w:id="0" w:name="_heading=h.30j0zll" w:colFirst="0" w:colLast="0"/>
    <w:bookmarkEnd w:id="0"/>
    <w:p w:rsidR="00722DCD" w:rsidRDefault="004E2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2"/>
          <w:id w:val="-1953616710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Представители 4-D Systems</w:t>
          </w:r>
          <w:r w:rsidR="007F60B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, </w:t>
          </w:r>
          <w:proofErr w:type="spellStart"/>
          <w:r w:rsidR="007F60BA">
            <w:rPr>
              <w:rFonts w:ascii="Arial" w:eastAsia="Arial" w:hAnsi="Arial" w:cs="Arial"/>
              <w:color w:val="4F5B69"/>
              <w:sz w:val="21"/>
              <w:szCs w:val="21"/>
            </w:rPr>
            <w:t>уполномоченны</w:t>
          </w:r>
          <w:proofErr w:type="spellEnd"/>
          <w:r w:rsidR="007F60BA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e</w:t>
          </w:r>
          <w:r w:rsidR="007F60B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</w:t>
          </w:r>
          <w:proofErr w:type="spellStart"/>
          <w:r w:rsidR="007F60BA">
            <w:rPr>
              <w:rFonts w:ascii="Arial" w:eastAsia="Arial" w:hAnsi="Arial" w:cs="Arial"/>
              <w:color w:val="4F5B69"/>
              <w:sz w:val="21"/>
              <w:szCs w:val="21"/>
            </w:rPr>
            <w:t>Ч.Дж.Пеллерином</w:t>
          </w:r>
          <w:proofErr w:type="spellEnd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обязуются не передавать какую-либо информацию, содержащуюся в TDA-отчете никому, кроме Вас или уполномоченным</w:t>
          </w:r>
          <w:r w:rsidR="007F60BA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Вами официальным письмом лицам</w:t>
          </w:r>
        </w:sdtContent>
      </w:sdt>
    </w:p>
    <w:p w:rsidR="00722DCD" w:rsidRDefault="004E2F25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3"/>
          <w:id w:val="436715651"/>
        </w:sdtPr>
        <w:sdtEndPr/>
        <w:sdtContent>
          <w:r w:rsidR="00F15196">
            <w:rPr>
              <w:rFonts w:ascii="Arial" w:eastAsia="Arial" w:hAnsi="Arial" w:cs="Arial"/>
              <w:b w:val="0"/>
              <w:color w:val="2A2A2A"/>
            </w:rPr>
            <w:t>Описание процесса диагностики</w:t>
          </w:r>
        </w:sdtContent>
      </w:sdt>
    </w:p>
    <w:p w:rsidR="00722DCD" w:rsidRDefault="004E2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4"/>
          <w:id w:val="-1243023732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Процесс диагностики командного развития состоит из следующих этапов:</w:t>
          </w:r>
        </w:sdtContent>
      </w:sdt>
    </w:p>
    <w:p w:rsidR="00722DCD" w:rsidRDefault="004E2F25">
      <w:pPr>
        <w:numPr>
          <w:ilvl w:val="0"/>
          <w:numId w:val="1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5"/>
          <w:id w:val="-937595039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Требования к участникам команды: работают в одной команде/проекте не менее 3 месяцев, количество в команде – не более 20 человек. Если команда имеет большее число участников, то необходимо разделить на подгруп</w:t>
          </w:r>
          <w:r w:rsidR="007F60BA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пы до 20 человек. </w:t>
          </w:r>
        </w:sdtContent>
      </w:sdt>
    </w:p>
    <w:p w:rsidR="00722DCD" w:rsidRDefault="004E2F25" w:rsidP="00637D4E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6"/>
          <w:id w:val="717009070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Заполнить заявку на проведение </w:t>
          </w:r>
        </w:sdtContent>
      </w:sdt>
      <w:sdt>
        <w:sdtPr>
          <w:tag w:val="goog_rdk_7"/>
          <w:id w:val="1658112020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TDA по </w:t>
          </w:r>
          <w:proofErr w:type="spellStart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ссылке_</w:t>
          </w:r>
          <w:r w:rsidR="00637D4E" w:rsidRPr="000457E0">
            <w:rPr>
              <w:rFonts w:ascii="Arial" w:eastAsia="Arial" w:hAnsi="Arial" w:cs="Arial"/>
              <w:color w:val="4F5B69"/>
              <w:sz w:val="21"/>
              <w:szCs w:val="21"/>
            </w:rPr>
            <w:t>https</w:t>
          </w:r>
          <w:proofErr w:type="spellEnd"/>
          <w:r w:rsidR="00637D4E" w:rsidRPr="000457E0">
            <w:rPr>
              <w:rFonts w:ascii="Arial" w:eastAsia="Arial" w:hAnsi="Arial" w:cs="Arial"/>
              <w:color w:val="4F5B69"/>
              <w:sz w:val="21"/>
              <w:szCs w:val="21"/>
            </w:rPr>
            <w:t>://forms.gle/39NDJmYEazSwU9vd6</w:t>
          </w:r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, не позднее чем за 7 календарных дней до начала диагностики.</w:t>
          </w:r>
        </w:sdtContent>
      </w:sdt>
    </w:p>
    <w:p w:rsidR="00722DCD" w:rsidRDefault="004E2F25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8"/>
          <w:id w:val="-63188185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Оплатите услугу проведения TDA по полученному счету.</w:t>
          </w:r>
        </w:sdtContent>
      </w:sdt>
    </w:p>
    <w:p w:rsidR="00722DCD" w:rsidRDefault="004E2F25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9"/>
          <w:id w:val="-98962135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После оплаты на указанную Вами эл. Почту придет ссылка для проведения TDA.</w:t>
          </w:r>
        </w:sdtContent>
      </w:sdt>
    </w:p>
    <w:p w:rsidR="00722DCD" w:rsidRDefault="004E2F25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10"/>
          <w:id w:val="-1709179906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Отправьте полученную ссылку каждому участнику TDA.</w:t>
          </w:r>
        </w:sdtContent>
      </w:sdt>
    </w:p>
    <w:p w:rsidR="00722DCD" w:rsidRDefault="004E2F25" w:rsidP="007F60BA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11"/>
          <w:id w:val="-1103794124"/>
          <w:showingPlcHdr/>
        </w:sdtPr>
        <w:sdtEndPr/>
        <w:sdtContent>
          <w:r w:rsidR="007F60BA">
            <w:t xml:space="preserve">     </w:t>
          </w:r>
        </w:sdtContent>
      </w:sdt>
    </w:p>
    <w:p w:rsidR="00722DCD" w:rsidRDefault="004E2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12"/>
          <w:id w:val="-497506241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После завершения TDA через 4 рабочих дня Вы получаете сформированный отчет по команде в электронном виде PDF формате. Срок обработки отчета указан для одной команды до 20 человек.</w:t>
          </w:r>
        </w:sdtContent>
      </w:sdt>
    </w:p>
    <w:p w:rsidR="00722DCD" w:rsidRPr="000457E0" w:rsidRDefault="004E2F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13"/>
          <w:id w:val="-430354655"/>
        </w:sdtPr>
        <w:sdtEndPr/>
        <w:sdtContent>
          <w:r w:rsidR="00F15196" w:rsidRPr="000457E0">
            <w:rPr>
              <w:rFonts w:ascii="Arial" w:eastAsia="Arial" w:hAnsi="Arial" w:cs="Arial"/>
              <w:color w:val="53535F"/>
              <w:sz w:val="21"/>
              <w:szCs w:val="21"/>
            </w:rPr>
            <w:t xml:space="preserve">Подписание закрывающих документов </w:t>
          </w:r>
        </w:sdtContent>
      </w:sdt>
    </w:p>
    <w:p w:rsidR="00722DCD" w:rsidRDefault="00722DCD">
      <w:pPr>
        <w:shd w:val="clear" w:color="auto" w:fill="FFFFFF"/>
        <w:spacing w:before="280" w:after="280"/>
        <w:ind w:left="36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</w:p>
    <w:p w:rsidR="00722DCD" w:rsidRDefault="00722DCD">
      <w:pPr>
        <w:shd w:val="clear" w:color="auto" w:fill="FFFFFF"/>
        <w:spacing w:before="280" w:after="280"/>
        <w:ind w:left="36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bookmarkStart w:id="1" w:name="_GoBack"/>
      <w:bookmarkEnd w:id="1"/>
    </w:p>
    <w:p w:rsidR="00722DCD" w:rsidRDefault="00722DCD">
      <w:pPr>
        <w:shd w:val="clear" w:color="auto" w:fill="FFFFFF"/>
        <w:spacing w:before="280" w:after="280"/>
        <w:ind w:left="36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</w:p>
    <w:p w:rsidR="00722DCD" w:rsidRDefault="00722DCD">
      <w:pPr>
        <w:pStyle w:val="2"/>
        <w:shd w:val="clear" w:color="auto" w:fill="FFFFFF"/>
        <w:spacing w:before="280" w:after="280"/>
      </w:pPr>
      <w:bookmarkStart w:id="2" w:name="_heading=h.gjdgxs" w:colFirst="0" w:colLast="0"/>
      <w:bookmarkEnd w:id="2"/>
    </w:p>
    <w:p w:rsidR="00722DCD" w:rsidRDefault="00722DCD">
      <w:pPr>
        <w:pStyle w:val="2"/>
        <w:shd w:val="clear" w:color="auto" w:fill="FFFFFF"/>
        <w:spacing w:before="280" w:after="280"/>
      </w:pPr>
    </w:p>
    <w:p w:rsidR="00722DCD" w:rsidRDefault="00722DCD">
      <w:pPr>
        <w:pStyle w:val="2"/>
        <w:shd w:val="clear" w:color="auto" w:fill="FFFFFF"/>
        <w:spacing w:before="280" w:after="280"/>
      </w:pPr>
    </w:p>
    <w:p w:rsidR="00722DCD" w:rsidRDefault="00F15196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r>
        <w:rPr>
          <w:rFonts w:ascii="Arial" w:eastAsia="Arial" w:hAnsi="Arial" w:cs="Arial"/>
          <w:b w:val="0"/>
          <w:color w:val="2A2A2A"/>
        </w:rPr>
        <w:t>Экспертная поддержка</w:t>
      </w:r>
    </w:p>
    <w:p w:rsidR="00722DCD" w:rsidRDefault="004E2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14"/>
          <w:id w:val="-265774987"/>
        </w:sdtPr>
        <w:sdtEndPr/>
        <w:sdtContent>
          <w:r w:rsidR="00F15196">
            <w:rPr>
              <w:rFonts w:ascii="Arial" w:eastAsia="Arial" w:hAnsi="Arial" w:cs="Arial"/>
              <w:b/>
              <w:color w:val="4F5B69"/>
              <w:sz w:val="21"/>
              <w:szCs w:val="21"/>
            </w:rPr>
            <w:t>Галина Наговицына</w:t>
          </w:r>
        </w:sdtContent>
      </w:sdt>
      <w:sdt>
        <w:sdtPr>
          <w:tag w:val="goog_rdk_15"/>
          <w:id w:val="229428959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, инициатор и идейный вдохновитель внедрения 4-D Systems в Российский бизнес, основатель международного центра 4-D Systems в России, эксперт по 4-D Systems, получивший от Чарльза </w:t>
          </w:r>
          <w:proofErr w:type="spellStart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Пеллерина</w:t>
          </w:r>
          <w:proofErr w:type="spellEnd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официальное право обучать и сертифицировать 4-D консультантов/тренеров/</w:t>
          </w:r>
          <w:proofErr w:type="spellStart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коучей</w:t>
          </w:r>
          <w:proofErr w:type="spellEnd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/руководителей в России; PCC ICF. </w:t>
          </w:r>
        </w:sdtContent>
      </w:sdt>
      <w:hyperlink r:id="rId9">
        <w:r w:rsidR="00F15196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galarich@me.com</w:t>
        </w:r>
      </w:hyperlink>
    </w:p>
    <w:p w:rsidR="00722DCD" w:rsidRDefault="004E2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16"/>
          <w:id w:val="-1597859859"/>
        </w:sdtPr>
        <w:sdtEndPr/>
        <w:sdtContent>
          <w:r w:rsidR="00F15196">
            <w:rPr>
              <w:rFonts w:ascii="Arial" w:eastAsia="Arial" w:hAnsi="Arial" w:cs="Arial"/>
              <w:b/>
              <w:color w:val="4F5B69"/>
              <w:sz w:val="21"/>
              <w:szCs w:val="21"/>
            </w:rPr>
            <w:t>Ольга Митюшкина</w:t>
          </w:r>
        </w:sdtContent>
      </w:sdt>
      <w:sdt>
        <w:sdtPr>
          <w:tag w:val="goog_rdk_17"/>
          <w:id w:val="-1303078857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, руководитель проектов 4-D Systems, 4-D консультант/бизнес-тренер, </w:t>
          </w:r>
          <w:proofErr w:type="spellStart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коуч</w:t>
          </w:r>
          <w:proofErr w:type="spellEnd"/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 xml:space="preserve"> PCC </w:t>
          </w:r>
        </w:sdtContent>
      </w:sdt>
      <w:hyperlink r:id="rId10">
        <w:r w:rsidR="00F15196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mov@54erfolg.ru</w:t>
        </w:r>
      </w:hyperlink>
    </w:p>
    <w:p w:rsidR="00722DCD" w:rsidRDefault="004E2F25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18"/>
          <w:id w:val="-785582737"/>
        </w:sdtPr>
        <w:sdtEndPr/>
        <w:sdtContent>
          <w:r w:rsidR="00F15196">
            <w:rPr>
              <w:rFonts w:ascii="Arial" w:eastAsia="Arial" w:hAnsi="Arial" w:cs="Arial"/>
              <w:b w:val="0"/>
              <w:color w:val="2A2A2A"/>
            </w:rPr>
            <w:t>Дополнительная информация</w:t>
          </w:r>
        </w:sdtContent>
      </w:sdt>
    </w:p>
    <w:p w:rsidR="00722DCD" w:rsidRDefault="004E2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19"/>
          <w:id w:val="495156307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Международный цен</w:t>
          </w:r>
          <w:r w:rsidR="007F60BA">
            <w:rPr>
              <w:rFonts w:ascii="Arial" w:eastAsia="Arial" w:hAnsi="Arial" w:cs="Arial"/>
              <w:color w:val="4F5B69"/>
              <w:sz w:val="21"/>
              <w:szCs w:val="21"/>
            </w:rPr>
            <w:t>тр обучения 4-D Systems</w:t>
          </w:r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: </w:t>
          </w:r>
        </w:sdtContent>
      </w:sdt>
      <w:hyperlink r:id="rId11">
        <w:r w:rsidR="00F15196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https://4-dsystems.ru/</w:t>
        </w:r>
      </w:hyperlink>
    </w:p>
    <w:p w:rsidR="00722DCD" w:rsidRDefault="004E2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20"/>
          <w:id w:val="-735014347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Академия Управления «ЭРФОЛЬГ» </w:t>
          </w:r>
        </w:sdtContent>
      </w:sdt>
      <w:hyperlink r:id="rId12">
        <w:r w:rsidR="00F15196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https://54erfolg.ru</w:t>
        </w:r>
      </w:hyperlink>
    </w:p>
    <w:p w:rsidR="00722DCD" w:rsidRDefault="004E2F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</w:rPr>
      </w:pPr>
      <w:sdt>
        <w:sdtPr>
          <w:tag w:val="goog_rdk_21"/>
          <w:id w:val="1481105203"/>
        </w:sdtPr>
        <w:sdtEndPr/>
        <w:sdtContent>
          <w:r w:rsidR="00F15196">
            <w:rPr>
              <w:rFonts w:ascii="Arial" w:eastAsia="Arial" w:hAnsi="Arial" w:cs="Arial"/>
              <w:color w:val="4F5B69"/>
              <w:sz w:val="21"/>
              <w:szCs w:val="21"/>
            </w:rPr>
            <w:t>Купить руководство по 4-D Systems создания высокоэффективных команд “Как NASA создает команды» на русском языке </w:t>
          </w:r>
        </w:sdtContent>
      </w:sdt>
      <w:hyperlink r:id="rId13">
        <w:r w:rsidR="00F15196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</w:rPr>
          <w:t>http://shop.54erfolg.ru</w:t>
        </w:r>
      </w:hyperlink>
    </w:p>
    <w:p w:rsidR="00722DCD" w:rsidRDefault="004E2F25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22"/>
          <w:id w:val="427160078"/>
        </w:sdtPr>
        <w:sdtEndPr/>
        <w:sdtContent>
          <w:r w:rsidR="00F15196">
            <w:rPr>
              <w:rFonts w:ascii="Arial" w:eastAsia="Arial" w:hAnsi="Arial" w:cs="Arial"/>
              <w:b w:val="0"/>
              <w:color w:val="2A2A2A"/>
            </w:rPr>
            <w:t>Восемь диагностируемых типов поведения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3"/>
          <w:id w:val="2093808768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Выражение подлинной признательности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4"/>
          <w:id w:val="473571454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Обращение к общим интересам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5"/>
          <w:id w:val="-591017210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Правильное включение других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6"/>
          <w:id w:val="-63105385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Соблюдение всех договоренностей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7"/>
          <w:id w:val="-510522978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Выражение реалистичного оптимизма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8"/>
          <w:id w:val="1053346743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Приверженность на 100%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9"/>
          <w:id w:val="-1939902408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Сопротивление обвинениям и жалобам</w:t>
          </w:r>
        </w:sdtContent>
      </w:sdt>
    </w:p>
    <w:p w:rsidR="00722DCD" w:rsidRDefault="004E2F25">
      <w:pPr>
        <w:numPr>
          <w:ilvl w:val="0"/>
          <w:numId w:val="2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30"/>
          <w:id w:val="1674383273"/>
        </w:sdtPr>
        <w:sdtEndPr/>
        <w:sdtContent>
          <w:r w:rsidR="00F15196">
            <w:rPr>
              <w:rFonts w:ascii="Arial" w:eastAsia="Arial" w:hAnsi="Arial" w:cs="Arial"/>
              <w:color w:val="53535F"/>
              <w:sz w:val="21"/>
              <w:szCs w:val="21"/>
            </w:rPr>
            <w:t>Прояснение Ролей, Ответственности и Полномочий (RAA)</w:t>
          </w:r>
        </w:sdtContent>
      </w:sdt>
    </w:p>
    <w:p w:rsidR="00722DCD" w:rsidRDefault="00722DCD">
      <w:pPr>
        <w:jc w:val="both"/>
        <w:rPr>
          <w:sz w:val="28"/>
          <w:szCs w:val="28"/>
        </w:rPr>
      </w:pPr>
    </w:p>
    <w:p w:rsidR="00722DCD" w:rsidRDefault="00722DCD">
      <w:pPr>
        <w:jc w:val="both"/>
        <w:rPr>
          <w:b/>
          <w:sz w:val="28"/>
          <w:szCs w:val="28"/>
        </w:rPr>
      </w:pPr>
    </w:p>
    <w:p w:rsidR="00722DCD" w:rsidRDefault="00722DCD">
      <w:pPr>
        <w:jc w:val="both"/>
        <w:rPr>
          <w:b/>
          <w:sz w:val="28"/>
          <w:szCs w:val="28"/>
        </w:rPr>
      </w:pPr>
    </w:p>
    <w:p w:rsidR="00722DCD" w:rsidRDefault="00722DCD">
      <w:pPr>
        <w:jc w:val="both"/>
        <w:rPr>
          <w:b/>
          <w:sz w:val="28"/>
          <w:szCs w:val="28"/>
        </w:rPr>
      </w:pPr>
    </w:p>
    <w:p w:rsidR="00722DCD" w:rsidRDefault="00722DCD">
      <w:pPr>
        <w:jc w:val="both"/>
        <w:rPr>
          <w:b/>
          <w:sz w:val="28"/>
          <w:szCs w:val="28"/>
        </w:rPr>
      </w:pPr>
    </w:p>
    <w:p w:rsidR="00722DCD" w:rsidRDefault="00722DCD">
      <w:pPr>
        <w:jc w:val="both"/>
        <w:rPr>
          <w:b/>
          <w:sz w:val="28"/>
          <w:szCs w:val="28"/>
        </w:rPr>
      </w:pPr>
    </w:p>
    <w:sectPr w:rsidR="00722DCD">
      <w:headerReference w:type="default" r:id="rId14"/>
      <w:footerReference w:type="even" r:id="rId15"/>
      <w:footerReference w:type="default" r:id="rId16"/>
      <w:pgSz w:w="11900" w:h="16840"/>
      <w:pgMar w:top="1134" w:right="850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25" w:rsidRDefault="004E2F25">
      <w:r>
        <w:separator/>
      </w:r>
    </w:p>
  </w:endnote>
  <w:endnote w:type="continuationSeparator" w:id="0">
    <w:p w:rsidR="004E2F25" w:rsidRDefault="004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CD" w:rsidRDefault="00F151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22DCD" w:rsidRDefault="00722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CD" w:rsidRDefault="00F151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7E0">
      <w:rPr>
        <w:noProof/>
        <w:color w:val="000000"/>
      </w:rPr>
      <w:t>2</w:t>
    </w:r>
    <w:r>
      <w:rPr>
        <w:color w:val="000000"/>
      </w:rPr>
      <w:fldChar w:fldCharType="end"/>
    </w:r>
  </w:p>
  <w:p w:rsidR="00722DCD" w:rsidRDefault="004E2F25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150"/>
      <w:jc w:val="center"/>
      <w:rPr>
        <w:rFonts w:ascii="Quattrocento Sans" w:eastAsia="Quattrocento Sans" w:hAnsi="Quattrocento Sans" w:cs="Quattrocento Sans"/>
        <w:color w:val="4F5B69"/>
        <w:sz w:val="21"/>
        <w:szCs w:val="21"/>
      </w:rPr>
    </w:pPr>
    <w:sdt>
      <w:sdtPr>
        <w:tag w:val="goog_rdk_31"/>
        <w:id w:val="-788355656"/>
      </w:sdtPr>
      <w:sdtEndPr/>
      <w:sdtContent>
        <w:r w:rsidR="00F15196">
          <w:rPr>
            <w:rFonts w:ascii="Arial" w:eastAsia="Arial" w:hAnsi="Arial" w:cs="Arial"/>
            <w:color w:val="4F5B69"/>
            <w:sz w:val="21"/>
            <w:szCs w:val="21"/>
          </w:rPr>
          <w:t>Международный центр обучения 4-D Systems в России: </w:t>
        </w:r>
      </w:sdtContent>
    </w:sdt>
    <w:hyperlink r:id="rId1">
      <w:r w:rsidR="00F15196">
        <w:rPr>
          <w:rFonts w:ascii="Quattrocento Sans" w:eastAsia="Quattrocento Sans" w:hAnsi="Quattrocento Sans" w:cs="Quattrocento Sans"/>
          <w:color w:val="3F87F5"/>
          <w:sz w:val="21"/>
          <w:szCs w:val="21"/>
          <w:u w:val="single"/>
        </w:rPr>
        <w:t>https://4-dsystems.ru/</w:t>
      </w:r>
    </w:hyperlink>
  </w:p>
  <w:p w:rsidR="00722DCD" w:rsidRDefault="00722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</w:rPr>
    </w:pPr>
  </w:p>
  <w:p w:rsidR="00722DCD" w:rsidRDefault="00722D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25" w:rsidRDefault="004E2F25">
      <w:r>
        <w:separator/>
      </w:r>
    </w:p>
  </w:footnote>
  <w:footnote w:type="continuationSeparator" w:id="0">
    <w:p w:rsidR="004E2F25" w:rsidRDefault="004E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CD" w:rsidRDefault="00F151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Лицензия на </w:t>
    </w:r>
    <w:r>
      <w:rPr>
        <w:rFonts w:ascii="Arial" w:eastAsia="Arial" w:hAnsi="Arial" w:cs="Arial"/>
        <w:color w:val="000000"/>
        <w:sz w:val="20"/>
        <w:szCs w:val="20"/>
      </w:rPr>
      <w:t>осуществление образовательной деятельности № 10780</w:t>
    </w:r>
  </w:p>
  <w:p w:rsidR="00722DCD" w:rsidRDefault="00F151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Министерства образования, науки и инновационной политики Новосибирской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F1E"/>
    <w:multiLevelType w:val="multilevel"/>
    <w:tmpl w:val="06B6D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857621"/>
    <w:multiLevelType w:val="multilevel"/>
    <w:tmpl w:val="59BA9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CD"/>
    <w:rsid w:val="000457E0"/>
    <w:rsid w:val="004E2F25"/>
    <w:rsid w:val="00637D4E"/>
    <w:rsid w:val="00722DCD"/>
    <w:rsid w:val="007F60BA"/>
    <w:rsid w:val="00AD29CE"/>
    <w:rsid w:val="00F15196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562"/>
  <w15:docId w15:val="{9EAB99C5-F643-486D-9C66-CB0DD8D3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2D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66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667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B907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7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167"/>
  </w:style>
  <w:style w:type="paragraph" w:styleId="a9">
    <w:name w:val="footer"/>
    <w:basedOn w:val="a"/>
    <w:link w:val="aa"/>
    <w:uiPriority w:val="99"/>
    <w:unhideWhenUsed/>
    <w:rsid w:val="008871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167"/>
  </w:style>
  <w:style w:type="table" w:styleId="ab">
    <w:name w:val="Table Grid"/>
    <w:basedOn w:val="a1"/>
    <w:uiPriority w:val="59"/>
    <w:rsid w:val="00E3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B6470"/>
    <w:rPr>
      <w:color w:val="0000FF" w:themeColor="hyperlink"/>
      <w:u w:val="single"/>
    </w:rPr>
  </w:style>
  <w:style w:type="character" w:styleId="ad">
    <w:name w:val="page number"/>
    <w:basedOn w:val="a0"/>
    <w:uiPriority w:val="99"/>
    <w:semiHidden/>
    <w:unhideWhenUsed/>
    <w:rsid w:val="0096311B"/>
  </w:style>
  <w:style w:type="character" w:customStyle="1" w:styleId="20">
    <w:name w:val="Заголовок 2 Знак"/>
    <w:basedOn w:val="a0"/>
    <w:link w:val="2"/>
    <w:uiPriority w:val="9"/>
    <w:rsid w:val="00362D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362D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op.54erfol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4erfol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-dsystem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v@54erfol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arich@me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4-dsystems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SgVzTwWsYRAzP2Am+hLG5UV3A==">AMUW2mX7D0TR1J7NBKb3GW/cV/AS5/Y8x6S7FtvDAWSQ+n0F+IzpjfvlAilq9zjReuGAMKA56WEYYtRiMAaojAiV4pmLM97vOm6s1D6pBrygACs8MKGkDxXVQVLXjARZCR9JsLaUt9DavtC/W2WdwIRuJpQexs/1IdP5mPHWv5xu97xvdiJpgIYYoObPOQBMlN3QdZnTfLHDan6pCI6uX117dZH8BLaTKOnvS9SYKP7OBm5kLbJC6NzbGc4aONJ8ooQprfJBqR8bYqZo7+kNv2RID0seMYk96UaTTa2i/28iB1tOlwL72JDiosm7B9jJ2KmyWJg+uo30AoU0bLxk7zZnfCZeWUTpAiC8EkVwBKslg4fsozZl2jTC77wpxmKFpW44lAyBJMBF7MZ1KVj/5DCNelFOoMxltONEfwcUC8/RvHO0fkUHeFB7zNFv6sYpvEDkIAT1OCZfn0c1iFGnjHYBr6ovOXguHD/oAHwaWLCDXPiSkJaKeaMbyQ1+/Ug8Qn0YfqCaPm+OO0OKpOgC5D4DxxcYM8D9eHWhfqwTkMl3V21KsPnj4ZOwUI3Yacdr23obIEDAxaEGnMS+BKafm6UJbb/kjxmSYT92vyOel30Bn2Zo5L1NRcxBQPTPOJKhM1tSCFfJoJerPf8n9lBPvwbRYDuC6gM3/lJuEaQL+SDUS7bFYyGcn+RdW87KXmSvcun3EHzZAEdQe0moEgmzNxgdNjf/ZnwIm+gfGCHqMYLR9bJpbbfE2MksdrGY/Mx8tMYIqzvj/0AzsOabYDCS8bJwqorYVVdGj9YzbCQ0dHvCaEJODY1ELmeOoPVPPEz49nTLCQlJW4K0PNMelgdmOzXlm5pGTdbAHB1Jct3LOKdUSoPcXwfz93VMSD0IDs2UwHCAli/aVT42umW9Vm71D/dNrW2uHoGFb8Bwb8fRg9wD77Kfn4v9sM0VRePRpMxzgu15XvWeC+ix1hnQD5CsmuiiHuR1AAJv4dCphIkpN50Ywjyl/BGZ8OPro8D+2aPHlhC/LvP02YXwgJysgEG73fjPFygLYFaYXp0Pliuhqq/Acm3uGq/E9Aiq7LEt/M2tIwK7zFOQwIkO1hJILIPRTnMgyHXiy4dKOHoko6uLybnMyd9zaTdtwIphE7y/2p+Pn821hL9fa3iq6JR6CoPLvhlvwvBNdgr7ATidLi4T/hC38xNjhixlKz4CGCbzMNbcPmqjeOT7kPl2GnWT0TOoh0KkxaB1Mil08TEnsXmUStHpvo4Vs5+9uILU8ucYLA043GhzSPVwW5Y+nAAyxhbjfOfq4tEu5seqUHmRron9H4f2/ArInY55T9azCaWL2kxJOEHfH+oIDD3s6JiYHmx06L/gahXyFWRpLJDBIrO6sGIeSKg2W5S4gSKaVVbnUTkDIQfzenjkg+UfGXQNYYK8OWTdgPVmydQFdr65ZBjhsnC1wyfapzcpe6oQK6xxiDDYVmKG83WkyBtOdPDRz73T9RUWL4RsgUZ5rBLkK689gSqbKrKfedKScRO+m4hmbhKAlZdHCiZDEdkvkGi6e90pQlB3OXC6SXlo+UoeVSqzyjmePkYfVOPlOovAXX15g/MrOVzTovr/t8SiuWplwBLMrh9j8TQSR96QMTPXRORhR/2wcnD4EWqVpEt+RWZOy7IwGTxdJ7W9QNwO3SFBv1OeNRcl06BCY8+7dzotPqbsgR/ZYePcdPZ7U241i6SMaaoHKrcHCyS09fF7JEApUcJ/DPa9LPOqW8GqL68dIrcgmVWefx1Ff2hkO1MpJDbiSQqWcE0DWNjURb3FA3ZQOO97jDz6/m7olb9oCsaFxx6SzxF9ER1J359pF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Митюшкина Ольга Викторовна</cp:lastModifiedBy>
  <cp:revision>4</cp:revision>
  <dcterms:created xsi:type="dcterms:W3CDTF">2022-01-17T08:11:00Z</dcterms:created>
  <dcterms:modified xsi:type="dcterms:W3CDTF">2022-04-14T07:30:00Z</dcterms:modified>
</cp:coreProperties>
</file>